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57" w:rsidRPr="00AF1DA7" w:rsidRDefault="00B13957" w:rsidP="00B13957">
      <w:pPr>
        <w:pStyle w:val="a6"/>
        <w:jc w:val="center"/>
        <w:rPr>
          <w:rFonts w:ascii="Times New Roman" w:hAnsi="Times New Roman" w:cs="Times New Roman"/>
          <w:i/>
          <w:color w:val="FF0000"/>
          <w:sz w:val="36"/>
          <w:szCs w:val="36"/>
        </w:rPr>
      </w:pPr>
      <w:r w:rsidRPr="00AF1DA7">
        <w:rPr>
          <w:rFonts w:ascii="Times New Roman" w:hAnsi="Times New Roman" w:cs="Times New Roman"/>
          <w:b/>
          <w:i/>
          <w:color w:val="FF0000"/>
          <w:sz w:val="36"/>
          <w:szCs w:val="36"/>
        </w:rPr>
        <w:t>ПУБЛИКАЦИЯ РЕЗУЛЬТАТОВ ОК В СЕТИ ИНТЕРНЕТ</w:t>
      </w:r>
      <w:r w:rsidRPr="00AF1DA7">
        <w:rPr>
          <w:rFonts w:ascii="Times New Roman" w:hAnsi="Times New Roman" w:cs="Times New Roman"/>
          <w:i/>
          <w:color w:val="FF0000"/>
          <w:sz w:val="36"/>
          <w:szCs w:val="36"/>
        </w:rPr>
        <w:t xml:space="preserve"> (НА САЙТАХ УПРАВ РАЙОНОВ ЦАО)</w:t>
      </w:r>
    </w:p>
    <w:p w:rsidR="00B13957" w:rsidRDefault="00B13957" w:rsidP="00135395">
      <w:pPr>
        <w:pStyle w:val="a6"/>
        <w:ind w:firstLine="709"/>
        <w:jc w:val="both"/>
        <w:rPr>
          <w:rFonts w:ascii="Times New Roman" w:hAnsi="Times New Roman" w:cs="Times New Roman"/>
          <w:sz w:val="28"/>
          <w:szCs w:val="28"/>
        </w:rPr>
      </w:pPr>
    </w:p>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 xml:space="preserve">земельных </w:t>
      </w:r>
      <w:proofErr w:type="gramStart"/>
      <w:r w:rsidRPr="00135395">
        <w:rPr>
          <w:rFonts w:ascii="Times New Roman" w:hAnsi="Times New Roman" w:cs="Times New Roman"/>
          <w:sz w:val="28"/>
          <w:szCs w:val="28"/>
        </w:rPr>
        <w:t>участков</w:t>
      </w:r>
      <w:proofErr w:type="gramEnd"/>
      <w:r w:rsidRPr="00135395">
        <w:rPr>
          <w:rFonts w:ascii="Times New Roman" w:hAnsi="Times New Roman" w:cs="Times New Roman"/>
          <w:sz w:val="28"/>
          <w:szCs w:val="28"/>
        </w:rPr>
        <w:t xml:space="preserve">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E02A6A">
        <w:rPr>
          <w:rFonts w:ascii="Times New Roman" w:hAnsi="Times New Roman" w:cs="Times New Roman"/>
          <w:sz w:val="28"/>
          <w:szCs w:val="28"/>
        </w:rPr>
        <w:t>3</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E02A6A">
        <w:rPr>
          <w:rFonts w:ascii="Times New Roman" w:hAnsi="Times New Roman" w:cs="Times New Roman"/>
          <w:sz w:val="28"/>
          <w:szCs w:val="28"/>
        </w:rPr>
        <w:t>4</w:t>
      </w:r>
      <w:r w:rsidR="00BA3C63" w:rsidRPr="00BA3C63">
        <w:rPr>
          <w:rFonts w:ascii="Times New Roman" w:hAnsi="Times New Roman" w:cs="Times New Roman"/>
          <w:sz w:val="28"/>
          <w:szCs w:val="28"/>
        </w:rPr>
        <w:t>.202</w:t>
      </w:r>
      <w:r w:rsidR="00DB57F5">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E02A6A">
        <w:rPr>
          <w:rFonts w:ascii="Times New Roman" w:hAnsi="Times New Roman" w:cs="Times New Roman"/>
          <w:sz w:val="28"/>
          <w:szCs w:val="28"/>
        </w:rPr>
        <w:t>4</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0D7596">
        <w:rPr>
          <w:rFonts w:ascii="Times New Roman" w:hAnsi="Times New Roman" w:cs="Times New Roman"/>
          <w:color w:val="000000" w:themeColor="text1"/>
          <w:sz w:val="28"/>
          <w:szCs w:val="28"/>
        </w:rPr>
        <w:t>района Якиманка</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w:t>
      </w:r>
      <w:bookmarkStart w:id="0" w:name="_GoBack"/>
      <w:bookmarkEnd w:id="0"/>
      <w:r w:rsidR="00CE39D1" w:rsidRPr="00135395">
        <w:rPr>
          <w:rFonts w:ascii="Times New Roman" w:hAnsi="Times New Roman" w:cs="Times New Roman"/>
          <w:sz w:val="28"/>
          <w:szCs w:val="28"/>
        </w:rPr>
        <w:t>ния:</w:t>
      </w:r>
    </w:p>
    <w:p w:rsidR="0069149A" w:rsidRDefault="0069149A" w:rsidP="00135395">
      <w:pPr>
        <w:pStyle w:val="a6"/>
        <w:ind w:firstLine="709"/>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E02A6A" w:rsidRPr="000C1C83" w:rsidTr="00996A93">
        <w:trPr>
          <w:trHeight w:val="60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Коровий Вал, вл. 9А (рядом)</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бытовка</w:t>
            </w:r>
          </w:p>
        </w:tc>
      </w:tr>
      <w:tr w:rsidR="00E02A6A" w:rsidRPr="000C1C83" w:rsidTr="00996A93">
        <w:trPr>
          <w:trHeight w:val="60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Большая Полянка, вл. 53, стр. 1, 2</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биотуалет, конус</w:t>
            </w:r>
          </w:p>
        </w:tc>
      </w:tr>
      <w:tr w:rsidR="00E02A6A" w:rsidRPr="000C1C83" w:rsidTr="00996A93">
        <w:trPr>
          <w:trHeight w:val="63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переулок 1-й Казачий, вл. 15, стр. 1</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столбики с металлической цепочкой 10 шт.</w:t>
            </w:r>
          </w:p>
        </w:tc>
      </w:tr>
      <w:tr w:rsidR="00E02A6A" w:rsidRPr="000C1C83" w:rsidTr="00996A93">
        <w:trPr>
          <w:trHeight w:val="630"/>
        </w:trPr>
        <w:tc>
          <w:tcPr>
            <w:tcW w:w="616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Большая Полянка, земельный участок 39</w:t>
            </w:r>
          </w:p>
        </w:tc>
        <w:tc>
          <w:tcPr>
            <w:tcW w:w="3340" w:type="dxa"/>
            <w:hideMark/>
          </w:tcPr>
          <w:p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металлические столбики с цепочкой 7 шт.</w:t>
            </w:r>
          </w:p>
        </w:tc>
      </w:tr>
    </w:tbl>
    <w:p w:rsidR="00F05187" w:rsidRDefault="00F05187" w:rsidP="00F85932">
      <w:pPr>
        <w:pStyle w:val="a6"/>
        <w:jc w:val="both"/>
        <w:rPr>
          <w:rFonts w:ascii="Times New Roman" w:hAnsi="Times New Roman" w:cs="Times New Roman"/>
          <w:b/>
          <w:i/>
          <w:color w:val="000000" w:themeColor="text1"/>
          <w:sz w:val="28"/>
          <w:szCs w:val="28"/>
        </w:rPr>
      </w:pPr>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lastRenderedPageBreak/>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0C"/>
    <w:rsid w:val="00005502"/>
    <w:rsid w:val="00021242"/>
    <w:rsid w:val="00045A60"/>
    <w:rsid w:val="00082B66"/>
    <w:rsid w:val="00092BB6"/>
    <w:rsid w:val="000C712B"/>
    <w:rsid w:val="000D27E7"/>
    <w:rsid w:val="000D7596"/>
    <w:rsid w:val="00135395"/>
    <w:rsid w:val="00214797"/>
    <w:rsid w:val="00225ECC"/>
    <w:rsid w:val="00257208"/>
    <w:rsid w:val="0027018A"/>
    <w:rsid w:val="00271B52"/>
    <w:rsid w:val="002902CA"/>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679D"/>
    <w:rsid w:val="0068047A"/>
    <w:rsid w:val="00686113"/>
    <w:rsid w:val="0069149A"/>
    <w:rsid w:val="006B070C"/>
    <w:rsid w:val="006C3B70"/>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443C"/>
    <w:rsid w:val="00BA3C63"/>
    <w:rsid w:val="00BB3F20"/>
    <w:rsid w:val="00BD6F99"/>
    <w:rsid w:val="00BE6983"/>
    <w:rsid w:val="00C733ED"/>
    <w:rsid w:val="00C81EBE"/>
    <w:rsid w:val="00C84A55"/>
    <w:rsid w:val="00CE39D1"/>
    <w:rsid w:val="00CE762F"/>
    <w:rsid w:val="00D65513"/>
    <w:rsid w:val="00D730E1"/>
    <w:rsid w:val="00D74802"/>
    <w:rsid w:val="00DA27C7"/>
    <w:rsid w:val="00DA5B30"/>
    <w:rsid w:val="00DB57F5"/>
    <w:rsid w:val="00E02A6A"/>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Редин Андрей Викторович</cp:lastModifiedBy>
  <cp:revision>2</cp:revision>
  <cp:lastPrinted>2024-02-22T07:06:00Z</cp:lastPrinted>
  <dcterms:created xsi:type="dcterms:W3CDTF">2025-04-28T07:38:00Z</dcterms:created>
  <dcterms:modified xsi:type="dcterms:W3CDTF">2025-04-28T07:38:00Z</dcterms:modified>
</cp:coreProperties>
</file>